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0D" w:rsidRDefault="00686E0D" w:rsidP="0081593C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686E0D" w:rsidRDefault="00691BA4">
      <w:pPr>
        <w:spacing w:after="2" w:line="261" w:lineRule="auto"/>
        <w:ind w:left="455" w:firstLine="709"/>
        <w:jc w:val="left"/>
      </w:pPr>
      <w:r>
        <w:rPr>
          <w:b/>
        </w:rPr>
        <w:t>П</w:t>
      </w:r>
      <w:r>
        <w:rPr>
          <w:b/>
        </w:rPr>
        <w:t xml:space="preserve">равительство Российской Федерации определило порядок заключения соглашений, изменяющих исполнение предписаний контрольных </w:t>
      </w:r>
    </w:p>
    <w:p w:rsidR="00686E0D" w:rsidRDefault="00691BA4">
      <w:pPr>
        <w:spacing w:after="2" w:line="261" w:lineRule="auto"/>
        <w:ind w:left="465"/>
        <w:jc w:val="left"/>
      </w:pPr>
      <w:r>
        <w:rPr>
          <w:b/>
        </w:rPr>
        <w:t xml:space="preserve">(надзорных) органов </w:t>
      </w:r>
    </w:p>
    <w:p w:rsidR="00686E0D" w:rsidRDefault="00691BA4">
      <w:pPr>
        <w:spacing w:after="4" w:line="259" w:lineRule="auto"/>
        <w:ind w:left="470" w:firstLine="0"/>
        <w:jc w:val="left"/>
      </w:pPr>
      <w:r>
        <w:t xml:space="preserve"> </w:t>
      </w:r>
    </w:p>
    <w:p w:rsidR="00686E0D" w:rsidRDefault="00691BA4">
      <w:pPr>
        <w:ind w:left="455" w:firstLine="709"/>
      </w:pP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31.05.2025 </w:t>
      </w:r>
      <w:r>
        <w:t>№829</w:t>
      </w:r>
      <w:r>
        <w:t xml:space="preserve"> </w:t>
      </w:r>
      <w:r>
        <w:t>определен</w:t>
      </w:r>
      <w:r>
        <w:t xml:space="preserve"> </w:t>
      </w:r>
      <w:r>
        <w:t>порядок</w:t>
      </w:r>
      <w:r>
        <w:t xml:space="preserve"> </w:t>
      </w:r>
      <w:r>
        <w:t>заключения</w:t>
      </w:r>
      <w:r>
        <w:t xml:space="preserve"> </w:t>
      </w:r>
      <w:r>
        <w:t>между</w:t>
      </w:r>
      <w:r>
        <w:t xml:space="preserve"> </w:t>
      </w:r>
      <w:r>
        <w:t>контролируемым</w:t>
      </w:r>
      <w:r>
        <w:t xml:space="preserve"> </w:t>
      </w:r>
      <w:r>
        <w:t>лицом</w:t>
      </w:r>
      <w:r>
        <w:t xml:space="preserve"> </w:t>
      </w:r>
      <w:r>
        <w:t>и</w:t>
      </w:r>
      <w:r>
        <w:t xml:space="preserve"> </w:t>
      </w:r>
      <w:r>
        <w:t>органом</w:t>
      </w:r>
      <w:r>
        <w:t xml:space="preserve"> </w:t>
      </w:r>
      <w:r>
        <w:t>контроля</w:t>
      </w:r>
      <w:r>
        <w:t xml:space="preserve"> </w:t>
      </w:r>
      <w:r>
        <w:t>(надзора)</w:t>
      </w:r>
      <w:r>
        <w:t xml:space="preserve"> </w:t>
      </w:r>
      <w:r>
        <w:t>соглашения</w:t>
      </w:r>
      <w:r>
        <w:t xml:space="preserve"> </w:t>
      </w:r>
      <w:r>
        <w:t>о</w:t>
      </w:r>
      <w:r>
        <w:t xml:space="preserve"> </w:t>
      </w:r>
      <w:r>
        <w:t>надлежащем</w:t>
      </w:r>
      <w:r>
        <w:t xml:space="preserve"> </w:t>
      </w:r>
      <w:r>
        <w:t>устранении</w:t>
      </w:r>
      <w:r>
        <w:t xml:space="preserve"> </w:t>
      </w:r>
      <w:r>
        <w:t>выявленных</w:t>
      </w:r>
      <w:r>
        <w:t xml:space="preserve"> </w:t>
      </w:r>
      <w:r>
        <w:t>нарушений</w:t>
      </w:r>
      <w:r>
        <w:t xml:space="preserve"> </w:t>
      </w:r>
      <w:r>
        <w:t>обязательных</w:t>
      </w:r>
      <w:r>
        <w:t xml:space="preserve"> </w:t>
      </w:r>
      <w:r>
        <w:t>требований.</w:t>
      </w:r>
      <w:r>
        <w:t xml:space="preserve"> </w:t>
      </w:r>
    </w:p>
    <w:p w:rsidR="00686E0D" w:rsidRDefault="00691BA4">
      <w:pPr>
        <w:ind w:left="455" w:firstLine="709"/>
      </w:pPr>
      <w:r>
        <w:t>Указанное</w:t>
      </w:r>
      <w:r>
        <w:t xml:space="preserve"> </w:t>
      </w:r>
      <w:r>
        <w:t>соглашение</w:t>
      </w:r>
      <w:r>
        <w:t xml:space="preserve"> </w:t>
      </w:r>
      <w:r>
        <w:t>позволяет</w:t>
      </w:r>
      <w:r>
        <w:t xml:space="preserve"> </w:t>
      </w:r>
      <w:r>
        <w:t>изменить</w:t>
      </w:r>
      <w:r>
        <w:t xml:space="preserve"> </w:t>
      </w:r>
      <w:r>
        <w:t>порядок</w:t>
      </w:r>
      <w:r>
        <w:t xml:space="preserve"> </w:t>
      </w:r>
      <w:r>
        <w:t>и</w:t>
      </w:r>
      <w:r>
        <w:t xml:space="preserve"> </w:t>
      </w:r>
      <w:r>
        <w:t>сроки</w:t>
      </w:r>
      <w:r>
        <w:t xml:space="preserve"> </w:t>
      </w:r>
      <w:r>
        <w:t>устранения</w:t>
      </w:r>
      <w:r>
        <w:t xml:space="preserve"> </w:t>
      </w:r>
      <w:r>
        <w:t>нарушений</w:t>
      </w:r>
      <w:r>
        <w:t xml:space="preserve"> </w:t>
      </w:r>
      <w:r>
        <w:t>обязательных</w:t>
      </w:r>
      <w:r>
        <w:t xml:space="preserve"> </w:t>
      </w:r>
      <w:r>
        <w:t>требований,</w:t>
      </w:r>
      <w:r>
        <w:t xml:space="preserve"> </w:t>
      </w:r>
      <w:r>
        <w:t>требующего</w:t>
      </w:r>
      <w:r>
        <w:t xml:space="preserve"> </w:t>
      </w:r>
      <w:r>
        <w:t>значительных</w:t>
      </w:r>
      <w:r>
        <w:t xml:space="preserve"> </w:t>
      </w:r>
      <w:r>
        <w:t>временных</w:t>
      </w:r>
      <w:r>
        <w:t xml:space="preserve"> </w:t>
      </w:r>
      <w:r>
        <w:t>и</w:t>
      </w:r>
      <w:r>
        <w:t xml:space="preserve"> </w:t>
      </w:r>
      <w:r>
        <w:t>материальных</w:t>
      </w:r>
      <w:r>
        <w:t xml:space="preserve"> </w:t>
      </w:r>
      <w:r>
        <w:t>затрат,</w:t>
      </w:r>
      <w:r>
        <w:t xml:space="preserve"> </w:t>
      </w:r>
      <w:r>
        <w:t>не</w:t>
      </w:r>
      <w:r>
        <w:t xml:space="preserve"> </w:t>
      </w:r>
      <w:r>
        <w:t>нарушив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публичные</w:t>
      </w:r>
      <w:r>
        <w:t xml:space="preserve"> </w:t>
      </w:r>
      <w:r>
        <w:t>интересы,</w:t>
      </w:r>
      <w:r>
        <w:t xml:space="preserve"> </w:t>
      </w:r>
      <w:r>
        <w:t>права</w:t>
      </w:r>
      <w:r>
        <w:t xml:space="preserve"> </w:t>
      </w:r>
      <w:r>
        <w:t>граждан</w:t>
      </w:r>
      <w:r>
        <w:t xml:space="preserve"> </w:t>
      </w:r>
      <w:r>
        <w:t>и</w:t>
      </w:r>
      <w:r>
        <w:t xml:space="preserve"> </w:t>
      </w:r>
      <w:r>
        <w:t>организаций.</w:t>
      </w:r>
      <w:r>
        <w:t xml:space="preserve"> </w:t>
      </w:r>
    </w:p>
    <w:p w:rsidR="00686E0D" w:rsidRDefault="00691BA4">
      <w:pPr>
        <w:ind w:left="455" w:firstLine="709"/>
      </w:pPr>
      <w:r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определено,</w:t>
      </w:r>
      <w:r>
        <w:t xml:space="preserve"> </w:t>
      </w:r>
      <w:r>
        <w:t>что</w:t>
      </w:r>
      <w:r>
        <w:t xml:space="preserve"> </w:t>
      </w:r>
      <w:r>
        <w:t>соглашение</w:t>
      </w:r>
      <w:r>
        <w:t xml:space="preserve"> </w:t>
      </w:r>
      <w:r>
        <w:t>о</w:t>
      </w:r>
      <w:r>
        <w:t xml:space="preserve"> </w:t>
      </w:r>
      <w:r>
        <w:t>надлежащем</w:t>
      </w:r>
      <w:r>
        <w:t xml:space="preserve"> </w:t>
      </w:r>
      <w:r>
        <w:t>устранении</w:t>
      </w:r>
      <w:r>
        <w:t xml:space="preserve"> </w:t>
      </w:r>
      <w:r>
        <w:t>выявленных</w:t>
      </w:r>
      <w:r>
        <w:t xml:space="preserve"> </w:t>
      </w:r>
      <w:r>
        <w:t>нарушений</w:t>
      </w:r>
      <w:r>
        <w:t xml:space="preserve"> </w:t>
      </w:r>
      <w:r>
        <w:t>обязательных</w:t>
      </w:r>
      <w:r>
        <w:t xml:space="preserve"> </w:t>
      </w:r>
      <w:r>
        <w:t>требований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заключено,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числе,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следующих</w:t>
      </w:r>
      <w:r>
        <w:t xml:space="preserve"> </w:t>
      </w:r>
      <w:r>
        <w:t>видов</w:t>
      </w:r>
      <w:r>
        <w:t xml:space="preserve"> </w:t>
      </w:r>
      <w:r>
        <w:t>контроля</w:t>
      </w:r>
      <w:r>
        <w:t xml:space="preserve"> </w:t>
      </w:r>
      <w:r>
        <w:t>(надзора):</w:t>
      </w:r>
      <w:r>
        <w:t xml:space="preserve"> </w:t>
      </w:r>
    </w:p>
    <w:p w:rsidR="00686E0D" w:rsidRDefault="00691BA4">
      <w:pPr>
        <w:numPr>
          <w:ilvl w:val="0"/>
          <w:numId w:val="1"/>
        </w:numPr>
        <w:ind w:firstLine="709"/>
      </w:pPr>
      <w:r>
        <w:t>федеральный</w:t>
      </w:r>
      <w:r>
        <w:t xml:space="preserve"> </w:t>
      </w:r>
      <w:r>
        <w:t>государственный</w:t>
      </w:r>
      <w:r>
        <w:t xml:space="preserve"> </w:t>
      </w:r>
      <w:r>
        <w:t>надзор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промышленной</w:t>
      </w:r>
      <w:r>
        <w:t xml:space="preserve"> </w:t>
      </w:r>
    </w:p>
    <w:p w:rsidR="00686E0D" w:rsidRDefault="00691BA4">
      <w:pPr>
        <w:spacing w:after="54"/>
        <w:ind w:left="465"/>
      </w:pPr>
      <w:r>
        <w:t>безопасности;</w:t>
      </w:r>
      <w:r>
        <w:t xml:space="preserve"> </w:t>
      </w:r>
    </w:p>
    <w:p w:rsidR="00686E0D" w:rsidRDefault="00691BA4">
      <w:pPr>
        <w:numPr>
          <w:ilvl w:val="0"/>
          <w:numId w:val="1"/>
        </w:numPr>
        <w:ind w:firstLine="709"/>
      </w:pPr>
      <w:r>
        <w:t>федеральный</w:t>
      </w:r>
      <w:r>
        <w:t xml:space="preserve"> </w:t>
      </w:r>
      <w:r>
        <w:t>государственный</w:t>
      </w:r>
      <w:r>
        <w:t xml:space="preserve"> </w:t>
      </w:r>
      <w:r>
        <w:t>энергетический</w:t>
      </w:r>
      <w:r>
        <w:t xml:space="preserve"> </w:t>
      </w:r>
      <w:r>
        <w:t>надзор;</w:t>
      </w:r>
      <w:r>
        <w:t xml:space="preserve"> </w:t>
      </w:r>
    </w:p>
    <w:p w:rsidR="00686E0D" w:rsidRDefault="00691BA4">
      <w:pPr>
        <w:numPr>
          <w:ilvl w:val="0"/>
          <w:numId w:val="1"/>
        </w:numPr>
        <w:spacing w:after="51"/>
        <w:ind w:firstLine="709"/>
      </w:pPr>
      <w:r>
        <w:t>федеральный</w:t>
      </w:r>
      <w:r>
        <w:t xml:space="preserve"> </w:t>
      </w:r>
      <w:r>
        <w:t>государственный</w:t>
      </w:r>
      <w:r>
        <w:t xml:space="preserve"> </w:t>
      </w:r>
      <w:r>
        <w:t>надзор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безопасности</w:t>
      </w:r>
      <w:r>
        <w:t xml:space="preserve"> </w:t>
      </w:r>
      <w:r>
        <w:t>гидротехнических</w:t>
      </w:r>
      <w:r>
        <w:t xml:space="preserve"> </w:t>
      </w:r>
      <w:r>
        <w:t>сооружений;</w:t>
      </w:r>
      <w:r>
        <w:t xml:space="preserve"> </w:t>
      </w:r>
    </w:p>
    <w:p w:rsidR="00686E0D" w:rsidRDefault="00691BA4">
      <w:pPr>
        <w:numPr>
          <w:ilvl w:val="0"/>
          <w:numId w:val="1"/>
        </w:numPr>
        <w:ind w:firstLine="709"/>
      </w:pPr>
      <w:r>
        <w:t>федеральный</w:t>
      </w:r>
      <w:r>
        <w:t xml:space="preserve"> </w:t>
      </w:r>
      <w:r>
        <w:t>государственный</w:t>
      </w:r>
      <w:r>
        <w:t xml:space="preserve"> </w:t>
      </w:r>
      <w:r>
        <w:t>горный</w:t>
      </w:r>
      <w:r>
        <w:t xml:space="preserve"> </w:t>
      </w:r>
      <w:r>
        <w:t>надзор.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заключение</w:t>
      </w:r>
      <w:r>
        <w:t xml:space="preserve"> </w:t>
      </w:r>
      <w:r>
        <w:t>соглашения</w:t>
      </w:r>
      <w:r>
        <w:t xml:space="preserve"> </w:t>
      </w:r>
      <w:r>
        <w:t>предоставлено:</w:t>
      </w:r>
      <w:r>
        <w:t xml:space="preserve"> </w:t>
      </w:r>
    </w:p>
    <w:p w:rsidR="00686E0D" w:rsidRDefault="00691BA4">
      <w:pPr>
        <w:numPr>
          <w:ilvl w:val="0"/>
          <w:numId w:val="1"/>
        </w:numPr>
        <w:ind w:firstLine="709"/>
      </w:pPr>
      <w:r>
        <w:t>государственным</w:t>
      </w:r>
      <w:r>
        <w:t xml:space="preserve"> </w:t>
      </w:r>
      <w:r>
        <w:t>органам,</w:t>
      </w:r>
      <w:r>
        <w:t xml:space="preserve"> </w:t>
      </w:r>
      <w:r>
        <w:t>органам</w:t>
      </w:r>
      <w:r>
        <w:t xml:space="preserve"> </w:t>
      </w:r>
      <w:r>
        <w:t>местного</w:t>
      </w:r>
      <w:r>
        <w:t xml:space="preserve"> </w:t>
      </w:r>
      <w:r>
        <w:t>самоуправления,</w:t>
      </w:r>
      <w:r>
        <w:t xml:space="preserve"> </w:t>
      </w:r>
      <w:r>
        <w:t>государственным</w:t>
      </w:r>
      <w:r>
        <w:t xml:space="preserve"> </w:t>
      </w:r>
      <w:r>
        <w:t>и</w:t>
      </w:r>
      <w:r>
        <w:t xml:space="preserve"> </w:t>
      </w:r>
      <w:r>
        <w:t>муниципальным</w:t>
      </w:r>
      <w:r>
        <w:t xml:space="preserve"> </w:t>
      </w:r>
      <w:r>
        <w:t>учреждениям;</w:t>
      </w:r>
      <w:r>
        <w:t xml:space="preserve"> </w:t>
      </w:r>
    </w:p>
    <w:p w:rsidR="00686E0D" w:rsidRDefault="00691BA4">
      <w:pPr>
        <w:numPr>
          <w:ilvl w:val="0"/>
          <w:numId w:val="1"/>
        </w:numPr>
        <w:ind w:firstLine="709"/>
      </w:pPr>
      <w:r>
        <w:t>юридическим</w:t>
      </w:r>
      <w:r>
        <w:t xml:space="preserve"> </w:t>
      </w:r>
      <w:r>
        <w:t>лицам,</w:t>
      </w:r>
      <w:r>
        <w:t xml:space="preserve"> </w:t>
      </w:r>
      <w:r>
        <w:t>осуществляющим</w:t>
      </w:r>
      <w:r>
        <w:t xml:space="preserve"> </w:t>
      </w:r>
      <w:r>
        <w:t>деятельность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ЖКХ,</w:t>
      </w:r>
      <w:r>
        <w:t xml:space="preserve"> </w:t>
      </w:r>
    </w:p>
    <w:p w:rsidR="00686E0D" w:rsidRDefault="00691BA4">
      <w:pPr>
        <w:ind w:left="465"/>
      </w:pPr>
      <w:r>
        <w:t>энергетики;</w:t>
      </w:r>
      <w:r>
        <w:t xml:space="preserve"> </w:t>
      </w:r>
    </w:p>
    <w:p w:rsidR="00686E0D" w:rsidRDefault="00691BA4">
      <w:pPr>
        <w:numPr>
          <w:ilvl w:val="0"/>
          <w:numId w:val="1"/>
        </w:numPr>
        <w:ind w:firstLine="709"/>
      </w:pPr>
      <w:r>
        <w:t>градообразующим</w:t>
      </w:r>
      <w:r>
        <w:t xml:space="preserve"> </w:t>
      </w:r>
      <w:r>
        <w:tab/>
      </w:r>
      <w:r>
        <w:t>предприятиям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системообразующим</w:t>
      </w:r>
      <w:r>
        <w:t xml:space="preserve"> </w:t>
      </w:r>
    </w:p>
    <w:p w:rsidR="00686E0D" w:rsidRDefault="00691BA4">
      <w:pPr>
        <w:ind w:left="465"/>
      </w:pPr>
      <w:r>
        <w:t>организациям;</w:t>
      </w:r>
      <w:r>
        <w:t xml:space="preserve"> </w:t>
      </w:r>
    </w:p>
    <w:p w:rsidR="00686E0D" w:rsidRDefault="00691BA4">
      <w:pPr>
        <w:numPr>
          <w:ilvl w:val="0"/>
          <w:numId w:val="1"/>
        </w:numPr>
        <w:ind w:firstLine="709"/>
      </w:pPr>
      <w:r>
        <w:t>стратегическим</w:t>
      </w:r>
      <w:r>
        <w:t xml:space="preserve"> </w:t>
      </w:r>
      <w:r>
        <w:t>предприятиям</w:t>
      </w:r>
      <w:r>
        <w:t xml:space="preserve"> </w:t>
      </w:r>
      <w:r>
        <w:t>и</w:t>
      </w:r>
      <w:r>
        <w:t xml:space="preserve"> </w:t>
      </w:r>
      <w:r>
        <w:t>акционерным</w:t>
      </w:r>
      <w:r>
        <w:t xml:space="preserve"> </w:t>
      </w:r>
      <w:r>
        <w:t>о</w:t>
      </w:r>
      <w:r>
        <w:t>бществам;</w:t>
      </w:r>
      <w:r>
        <w:t xml:space="preserve"> </w:t>
      </w:r>
    </w:p>
    <w:p w:rsidR="00686E0D" w:rsidRDefault="00691BA4">
      <w:pPr>
        <w:numPr>
          <w:ilvl w:val="0"/>
          <w:numId w:val="1"/>
        </w:numPr>
        <w:ind w:firstLine="709"/>
      </w:pPr>
      <w:r>
        <w:t>организациям</w:t>
      </w:r>
      <w:r>
        <w:t xml:space="preserve"> </w:t>
      </w:r>
      <w:r>
        <w:t>ОПК;</w:t>
      </w:r>
      <w:r>
        <w:t xml:space="preserve"> </w:t>
      </w:r>
    </w:p>
    <w:p w:rsidR="00686E0D" w:rsidRDefault="00691BA4">
      <w:pPr>
        <w:numPr>
          <w:ilvl w:val="0"/>
          <w:numId w:val="1"/>
        </w:numPr>
        <w:ind w:firstLine="709"/>
      </w:pPr>
      <w:r>
        <w:t>юридическим</w:t>
      </w:r>
      <w:r>
        <w:t xml:space="preserve"> </w:t>
      </w:r>
      <w:r>
        <w:t>лицам,</w:t>
      </w:r>
      <w:r>
        <w:t xml:space="preserve"> </w:t>
      </w:r>
      <w:r>
        <w:t>определенным</w:t>
      </w:r>
      <w:r>
        <w:t xml:space="preserve"> </w:t>
      </w:r>
      <w:r>
        <w:t>высшими</w:t>
      </w:r>
      <w:r>
        <w:t xml:space="preserve"> </w:t>
      </w:r>
      <w:r>
        <w:t>должностными</w:t>
      </w:r>
      <w:r>
        <w:t xml:space="preserve"> </w:t>
      </w:r>
      <w:r>
        <w:t>лицами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</w:t>
      </w:r>
    </w:p>
    <w:p w:rsidR="00686E0D" w:rsidRDefault="00691BA4">
      <w:pPr>
        <w:ind w:left="455" w:firstLine="709"/>
      </w:pPr>
      <w:r>
        <w:t>Ходатайство</w:t>
      </w:r>
      <w:r>
        <w:t xml:space="preserve"> </w:t>
      </w:r>
      <w:r>
        <w:t>о</w:t>
      </w:r>
      <w:r>
        <w:t xml:space="preserve"> </w:t>
      </w:r>
      <w:r>
        <w:t>заключении</w:t>
      </w:r>
      <w:r>
        <w:t xml:space="preserve"> </w:t>
      </w:r>
      <w:r>
        <w:t>соглашения</w:t>
      </w:r>
      <w:r>
        <w:t xml:space="preserve"> </w:t>
      </w:r>
      <w:r>
        <w:t>подается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 </w:t>
      </w:r>
      <w:r>
        <w:t>контроля</w:t>
      </w:r>
      <w:r>
        <w:t xml:space="preserve"> </w:t>
      </w:r>
      <w:r>
        <w:t>(надзора)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носителе,</w:t>
      </w:r>
      <w:r>
        <w:t xml:space="preserve"> </w:t>
      </w:r>
      <w:r>
        <w:t>а</w:t>
      </w:r>
      <w:r>
        <w:t xml:space="preserve"> </w:t>
      </w:r>
      <w:r>
        <w:t>с</w:t>
      </w:r>
      <w:r>
        <w:t xml:space="preserve"> 01.03.2026 – </w:t>
      </w:r>
      <w:r>
        <w:t>посредством</w:t>
      </w:r>
      <w:r>
        <w:t xml:space="preserve"> </w:t>
      </w:r>
      <w:r>
        <w:t>портала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услуг.</w:t>
      </w:r>
      <w:r>
        <w:t xml:space="preserve"> </w:t>
      </w:r>
    </w:p>
    <w:p w:rsidR="00686E0D" w:rsidRDefault="00691BA4">
      <w:pPr>
        <w:ind w:left="1189"/>
      </w:pPr>
      <w:r>
        <w:t>Заключенное</w:t>
      </w:r>
      <w:r>
        <w:t xml:space="preserve"> </w:t>
      </w:r>
      <w:r>
        <w:t>соглашение</w:t>
      </w:r>
      <w:r>
        <w:t xml:space="preserve"> </w:t>
      </w:r>
      <w:r>
        <w:t>подлежит</w:t>
      </w:r>
      <w:r>
        <w:t xml:space="preserve"> </w:t>
      </w:r>
      <w:r>
        <w:t>утверждению</w:t>
      </w:r>
      <w:r>
        <w:t xml:space="preserve"> </w:t>
      </w:r>
      <w:r>
        <w:t>органом</w:t>
      </w:r>
      <w:r>
        <w:t xml:space="preserve"> </w:t>
      </w:r>
      <w:r>
        <w:t>прокуратуры.</w:t>
      </w:r>
      <w:r>
        <w:t xml:space="preserve"> </w:t>
      </w:r>
    </w:p>
    <w:p w:rsidR="00686E0D" w:rsidRDefault="00691BA4">
      <w:pPr>
        <w:ind w:left="455" w:firstLine="709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заключения</w:t>
      </w:r>
      <w:r>
        <w:t xml:space="preserve"> </w:t>
      </w:r>
      <w:r>
        <w:t>соглашения</w:t>
      </w:r>
      <w:r>
        <w:t xml:space="preserve"> </w:t>
      </w:r>
      <w:r>
        <w:t>действие</w:t>
      </w:r>
      <w:r>
        <w:t xml:space="preserve"> </w:t>
      </w:r>
      <w:r>
        <w:t>выданного</w:t>
      </w:r>
      <w:r>
        <w:t xml:space="preserve"> </w:t>
      </w:r>
      <w:r>
        <w:t>предписания</w:t>
      </w:r>
      <w:r>
        <w:t xml:space="preserve"> </w:t>
      </w:r>
      <w:r>
        <w:t>приостанавливается.</w:t>
      </w:r>
      <w:r>
        <w:t xml:space="preserve"> </w:t>
      </w:r>
    </w:p>
    <w:p w:rsidR="00686E0D" w:rsidRDefault="00691BA4">
      <w:pPr>
        <w:ind w:left="455" w:firstLine="709"/>
      </w:pPr>
      <w:r>
        <w:t>В</w:t>
      </w:r>
      <w:r>
        <w:t xml:space="preserve"> </w:t>
      </w:r>
      <w:r>
        <w:t>ходе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исполнения</w:t>
      </w:r>
      <w:r>
        <w:t xml:space="preserve"> </w:t>
      </w:r>
      <w:r>
        <w:t>соглашения</w:t>
      </w:r>
      <w:r>
        <w:t xml:space="preserve"> </w:t>
      </w:r>
      <w:r>
        <w:t>о</w:t>
      </w:r>
      <w:r>
        <w:t>рганом</w:t>
      </w:r>
      <w:r>
        <w:t xml:space="preserve"> </w:t>
      </w:r>
      <w:r>
        <w:t>контроля</w:t>
      </w:r>
      <w:r>
        <w:t xml:space="preserve"> </w:t>
      </w:r>
      <w:r>
        <w:t>(надзора)</w:t>
      </w:r>
      <w:r>
        <w:t xml:space="preserve"> </w:t>
      </w:r>
      <w:r>
        <w:t>осуществляется</w:t>
      </w:r>
      <w:r>
        <w:t xml:space="preserve"> </w:t>
      </w:r>
      <w:r>
        <w:t>оценка</w:t>
      </w:r>
      <w:r>
        <w:t xml:space="preserve"> </w:t>
      </w:r>
      <w:r>
        <w:t>его</w:t>
      </w:r>
      <w:r>
        <w:t xml:space="preserve"> </w:t>
      </w:r>
      <w:r>
        <w:t>исполнения,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которой</w:t>
      </w:r>
      <w:r>
        <w:t xml:space="preserve"> </w:t>
      </w:r>
      <w:r>
        <w:t>принимается</w:t>
      </w:r>
      <w:r>
        <w:t xml:space="preserve"> </w:t>
      </w:r>
      <w:r>
        <w:t>решение</w:t>
      </w:r>
      <w:r>
        <w:t xml:space="preserve"> </w:t>
      </w:r>
      <w:r>
        <w:t>о</w:t>
      </w:r>
      <w:r>
        <w:t xml:space="preserve"> </w:t>
      </w:r>
      <w:r>
        <w:t>признании</w:t>
      </w:r>
      <w:r>
        <w:t xml:space="preserve"> </w:t>
      </w:r>
      <w:r>
        <w:t>соглашения</w:t>
      </w:r>
      <w:r>
        <w:t xml:space="preserve"> </w:t>
      </w:r>
      <w:r>
        <w:t>исполненным</w:t>
      </w:r>
      <w:r>
        <w:t xml:space="preserve"> </w:t>
      </w:r>
      <w:r>
        <w:t>или</w:t>
      </w:r>
      <w:r>
        <w:t xml:space="preserve"> </w:t>
      </w:r>
      <w:r>
        <w:t>неисполненным.</w:t>
      </w:r>
      <w:r>
        <w:t xml:space="preserve">  </w:t>
      </w:r>
    </w:p>
    <w:p w:rsidR="00686E0D" w:rsidRDefault="00691BA4">
      <w:pPr>
        <w:ind w:left="455" w:firstLine="709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исполнения</w:t>
      </w:r>
      <w:r>
        <w:t xml:space="preserve"> </w:t>
      </w:r>
      <w:r>
        <w:t>соглашения</w:t>
      </w:r>
      <w:r>
        <w:t xml:space="preserve"> </w:t>
      </w:r>
      <w:r>
        <w:t>ранее</w:t>
      </w:r>
      <w:r>
        <w:t xml:space="preserve"> </w:t>
      </w:r>
      <w:r>
        <w:t>выданное</w:t>
      </w:r>
      <w:r>
        <w:t xml:space="preserve"> </w:t>
      </w:r>
      <w:r>
        <w:t>предписание</w:t>
      </w:r>
      <w:r>
        <w:t xml:space="preserve"> </w:t>
      </w:r>
      <w:r>
        <w:t>отменяется,</w:t>
      </w:r>
      <w:r>
        <w:t xml:space="preserve">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неисполнения</w:t>
      </w:r>
      <w:r>
        <w:t xml:space="preserve"> </w:t>
      </w:r>
      <w:r>
        <w:t>соглашения</w:t>
      </w:r>
      <w:r>
        <w:t xml:space="preserve"> </w:t>
      </w:r>
      <w:r>
        <w:t>действие</w:t>
      </w:r>
      <w:r>
        <w:t xml:space="preserve"> </w:t>
      </w:r>
      <w:r>
        <w:t>предписания</w:t>
      </w:r>
      <w:r>
        <w:t xml:space="preserve"> </w:t>
      </w:r>
      <w:r>
        <w:t>возобновляется.</w:t>
      </w:r>
      <w:r>
        <w:t xml:space="preserve"> </w:t>
      </w:r>
    </w:p>
    <w:sectPr w:rsidR="00686E0D">
      <w:pgSz w:w="11908" w:h="16848"/>
      <w:pgMar w:top="753" w:right="565" w:bottom="60" w:left="9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11E4F"/>
    <w:multiLevelType w:val="hybridMultilevel"/>
    <w:tmpl w:val="D32E1CF0"/>
    <w:lvl w:ilvl="0" w:tplc="71A2B496">
      <w:start w:val="1"/>
      <w:numFmt w:val="bullet"/>
      <w:lvlText w:val="-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8A086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A5FE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679F2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22C98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2D74A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B082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C3244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2D99C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0D"/>
    <w:rsid w:val="00686E0D"/>
    <w:rsid w:val="00691BA4"/>
    <w:rsid w:val="008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32FA8-3C28-4E10-AB73-FD362143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0" w:lineRule="auto"/>
      <w:ind w:left="11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175"/>
      <w:outlineLvl w:val="0"/>
    </w:pPr>
    <w:rPr>
      <w:rFonts w:ascii="Times New Roman" w:eastAsia="Times New Roman" w:hAnsi="Times New Roman" w:cs="Times New Roman"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Рамсин Федор Вячеславович</dc:creator>
  <cp:keywords/>
  <cp:lastModifiedBy>Рамсин Федор Вячеславович</cp:lastModifiedBy>
  <cp:revision>2</cp:revision>
  <dcterms:created xsi:type="dcterms:W3CDTF">2025-09-08T13:50:00Z</dcterms:created>
  <dcterms:modified xsi:type="dcterms:W3CDTF">2025-09-08T13:50:00Z</dcterms:modified>
</cp:coreProperties>
</file>